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81" w:rsidRPr="00AA1581" w:rsidRDefault="00AA1581" w:rsidP="00AA1581">
      <w:pPr>
        <w:spacing w:after="300" w:line="240" w:lineRule="auto"/>
        <w:outlineLvl w:val="0"/>
        <w:rPr>
          <w:rFonts w:ascii="Verdana" w:eastAsia="Times New Roman" w:hAnsi="Verdana" w:cs="Times New Roman"/>
          <w:color w:val="232323"/>
          <w:kern w:val="36"/>
          <w:sz w:val="27"/>
          <w:szCs w:val="27"/>
          <w:lang w:eastAsia="ru-RU"/>
        </w:rPr>
      </w:pPr>
      <w:r w:rsidRPr="00AA1581">
        <w:rPr>
          <w:rFonts w:ascii="Verdana" w:eastAsia="Times New Roman" w:hAnsi="Verdana" w:cs="Times New Roman"/>
          <w:color w:val="232323"/>
          <w:kern w:val="36"/>
          <w:sz w:val="27"/>
          <w:szCs w:val="27"/>
          <w:lang w:eastAsia="ru-RU"/>
        </w:rPr>
        <w:t>Организационная культура</w:t>
      </w:r>
    </w:p>
    <w:p w:rsidR="00AA1581" w:rsidRPr="00AA1581" w:rsidRDefault="00CE7DAB" w:rsidP="00AA1581">
      <w:pPr>
        <w:spacing w:line="240" w:lineRule="auto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hyperlink r:id="rId6" w:history="1">
        <w:r w:rsidR="00AA1581" w:rsidRPr="00AA1581">
          <w:rPr>
            <w:rFonts w:ascii="Times New Roman" w:eastAsia="Times New Roman" w:hAnsi="Times New Roman" w:cs="Times New Roman"/>
            <w:color w:val="466F96"/>
            <w:sz w:val="24"/>
            <w:szCs w:val="24"/>
            <w:u w:val="single"/>
            <w:lang w:eastAsia="ru-RU"/>
          </w:rPr>
          <w:t>Е.Б.</w:t>
        </w:r>
        <w:proofErr w:type="gramStart"/>
        <w:r w:rsidR="00AA1581" w:rsidRPr="00AA1581">
          <w:rPr>
            <w:rFonts w:ascii="Times New Roman" w:eastAsia="Times New Roman" w:hAnsi="Times New Roman" w:cs="Times New Roman"/>
            <w:color w:val="466F96"/>
            <w:sz w:val="24"/>
            <w:szCs w:val="24"/>
            <w:u w:val="single"/>
            <w:lang w:eastAsia="ru-RU"/>
          </w:rPr>
          <w:t>Моргунов</w:t>
        </w:r>
        <w:proofErr w:type="gramEnd"/>
      </w:hyperlink>
      <w:r w:rsidR="00AA1581" w:rsidRPr="00AA1581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</w:t>
      </w:r>
    </w:p>
    <w:p w:rsidR="00AA1581" w:rsidRPr="00AA1581" w:rsidRDefault="00AA1581" w:rsidP="00AA1581">
      <w:pPr>
        <w:spacing w:after="15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 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</w:tblGrid>
      <w:tr w:rsidR="00AA1581" w:rsidRPr="00AA1581" w:rsidTr="00AA1581">
        <w:trPr>
          <w:tblCellSpacing w:w="0" w:type="dxa"/>
        </w:trPr>
        <w:tc>
          <w:tcPr>
            <w:tcW w:w="0" w:type="auto"/>
            <w:hideMark/>
          </w:tcPr>
          <w:p w:rsidR="00AA1581" w:rsidRPr="00AA1581" w:rsidRDefault="00CE7DAB" w:rsidP="00AA1581">
            <w:pPr>
              <w:spacing w:before="75" w:after="75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pict>
                <v:rect id="_x0000_i1025" style="width:467.75pt;height:.75pt" o:hralign="center" o:hrstd="t" o:hrnoshade="t" o:hr="t" fillcolor="#aaa" stroked="f"/>
              </w:pict>
            </w:r>
          </w:p>
          <w:p w:rsidR="00AA1581" w:rsidRPr="00AA1581" w:rsidRDefault="00AA1581" w:rsidP="00AA1581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; </w:t>
            </w:r>
          </w:p>
          <w:p w:rsidR="00AA1581" w:rsidRPr="00AA1581" w:rsidRDefault="00CE7DAB" w:rsidP="00AA1581">
            <w:pPr>
              <w:spacing w:before="75" w:after="75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pict>
                <v:rect id="_x0000_i1026" style="width:0;height:.75pt" o:hralign="center" o:hrstd="t" o:hrnoshade="t" o:hr="t" fillcolor="#aaa" stroked="f"/>
              </w:pict>
            </w:r>
          </w:p>
          <w:p w:rsidR="00AA1581" w:rsidRPr="00AA1581" w:rsidRDefault="00AA1581" w:rsidP="00AA1581">
            <w:pPr>
              <w:spacing w:before="75" w:after="75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bookmarkStart w:id="1" w:name="1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Все организации независимо от формы собственности и целей деятельности создаются и живут в определенной среде, носящей название - культура. Она во многом определяет смысл их существования, действует как извне, так и внутри организации. Общеупотребимого определения культуры нет, хотя интуитивно ясно, что это такое. Так известный российский писатель М.М. Пришвин писал, что культура - это связь людей, а цивилизация - это сила вещей. А крупнейший отечественный философ и богослов П.А. Флоренский говорил, что культура - это среда, растящая и питающая личность. Культура придает смысл многим нашим поступкам. Поэтому менять что-либо в жизни людей можно лишь с оглядкой на это значительное явление. Культура формируется годами и десятилетиями, поэтому она инерционна и консервативна. И многие нововведения не приживаются только потому, что противоречат освоенным людьми культурным нормам и ценностям. В дополнение к нормам, принятым в обществе, каждая группа людей, в том числе и организация, вырабатывает собственные культурные образцы, которые получили название деловой или организационной культуры. Можно сказать, что между сплоченностью группы людей и уровнем их групповой культуры существует определенная положительная корреляция. Поэтому если мы хотим создавать прочные организации, важно позаботиться о мерах, направленных на формирование их внутренней культуры. Но прежде чем поговорить об этих мерах, давайте разберемся в том, какие компоненты входят в организационную культуру. </w:t>
            </w:r>
          </w:p>
          <w:p w:rsidR="00AA1581" w:rsidRPr="00AA1581" w:rsidRDefault="00AA1581" w:rsidP="00AA1581">
            <w:pPr>
              <w:spacing w:before="75" w:after="75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Symbol" w:cs="Times New Roman"/>
                <w:b/>
                <w:bCs/>
                <w:color w:val="666666"/>
                <w:sz w:val="21"/>
                <w:szCs w:val="21"/>
                <w:lang w:eastAsia="ru-RU"/>
              </w:rPr>
              <w:t>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 Эффективность организации и </w:t>
            </w: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культура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Во</w:t>
            </w:r>
            <w:proofErr w:type="spell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многих руководствах утверждается, что хорошо развитая культура - важнейшая характеристика организаций, имеющих значительные успехи. Термин "крепкая культура" обозначает, что большинство менеджеров и сотрудников исповедуют набор общих ценностей и методов делать дело.  Крепкая культура может быть ассоциирована с крепким исполнением по трем причинам. Первое, крепкая культура предполагает устойчивую связь между культурой и стратегией. Второе, крепкая культура может вести к единству целей среди сотрудников. 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br/>
              <w:t xml:space="preserve">Третье, крепкая культура ведет к высокой мотивации сотрудников и их большему участию в деятельности организации. Имеются противоречивые результаты. Например, крепкая культура превосходит слабую культуру. Некоторые исследования демонстрируют, что тип культуры более важен, чем ее крепость.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Сравнение 334-х образовательных учреждений не выявило различий в организационной эффективности между учреждениями со слабой и крепкой культурами.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Колледжи и университеты, чей тип культуры соответствовал  особенностям рыночной ниши и миссии, были более эффективными. О культуре и исполнении можно заключить следующее: </w:t>
            </w:r>
          </w:p>
          <w:p w:rsidR="00AA1581" w:rsidRPr="00AA1581" w:rsidRDefault="00AA1581" w:rsidP="00AA15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организационная культура может иметь существенный вклад в долговременное производство фирмы. </w:t>
            </w:r>
          </w:p>
          <w:p w:rsidR="00AA1581" w:rsidRPr="00AA1581" w:rsidRDefault="00AA1581" w:rsidP="00AA15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организационная культура будет иметь еще большее значение в будущем. </w:t>
            </w:r>
          </w:p>
          <w:p w:rsidR="00AA1581" w:rsidRPr="00AA1581" w:rsidRDefault="00AA1581" w:rsidP="00AA15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организационные культуры, которые затрудняют долговременный финансовый успех, встречаются достаточно часто, они возникают проще в фирмах, которые наполнены разумными интеллигентными людьми.</w:t>
            </w:r>
          </w:p>
          <w:p w:rsidR="00AA1581" w:rsidRPr="00AA1581" w:rsidRDefault="00AA1581" w:rsidP="00AA1581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Тем не менее, в процессе изменения культуру можно сделать более эффективной. 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lastRenderedPageBreak/>
              <w:t xml:space="preserve">Высокая доля управления, основанного на сотрудничестве и внимании к групповой  работе, часто расценивается как характеристика успешной организационной культуры. В такой организации менеджеры принимают решения, ставят цели и решают проблемы совместно с другими сотрудниками.  Конечно, групповая работа связана не со всеми решениями. Кроме того, изменение организации от традиционной формы управления к большему сотрудничеству может быть очень сложным. Другой тип организационной культуры - ориентация на тотальное качество и удовлетворение потребностей клиента.  Сотрудники таких организаций считают, что потребитель является залогом будущего для организации. Они постоянно ищут пути делать свое дело лучше. Более того, они инстинктивно часто действую как команда. </w:t>
            </w:r>
            <w:bookmarkStart w:id="2" w:name="2"/>
            <w:bookmarkEnd w:id="1"/>
          </w:p>
          <w:p w:rsidR="00AA1581" w:rsidRPr="00AA1581" w:rsidRDefault="00AA1581" w:rsidP="00AA1581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Symbol" w:cs="Times New Roman"/>
                <w:color w:val="666666"/>
                <w:sz w:val="21"/>
                <w:szCs w:val="21"/>
                <w:lang w:eastAsia="ru-RU"/>
              </w:rPr>
              <w:t>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 Компоненты и уровни организационной культуры </w:t>
            </w:r>
            <w:bookmarkEnd w:id="2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fldChar w:fldCharType="begin"/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instrText xml:space="preserve"> HYPERLINK "http://www.ecsocman.edu.ru/text/19185737/" \l "top" </w:instrTex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fldChar w:fldCharType="separate"/>
            </w:r>
            <w:r w:rsidRPr="00AA1581">
              <w:rPr>
                <w:rFonts w:ascii="Times New Roman" w:eastAsia="Times New Roman" w:hAnsi="Times New Roman" w:cs="Times New Roman"/>
                <w:color w:val="CCCCCC"/>
                <w:sz w:val="21"/>
                <w:u w:val="single"/>
                <w:lang w:eastAsia="ru-RU"/>
              </w:rPr>
              <w:t>[наверх]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fldChar w:fldCharType="end"/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Организационная культура включает следующие компоненты: </w:t>
            </w:r>
          </w:p>
          <w:p w:rsidR="00AA1581" w:rsidRPr="00AA1581" w:rsidRDefault="00AA1581" w:rsidP="00AA158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мировоззрение,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направляющее действия членов организации в отношении других сотрудников и ее клиентов и конкурентов, </w:t>
            </w:r>
          </w:p>
          <w:p w:rsidR="00AA1581" w:rsidRPr="00AA1581" w:rsidRDefault="00AA1581" w:rsidP="00AA158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культурные ценности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, доминирующие в организации, такие как "качество продукции" или "оцениваемое лидерство", символы и мифология, </w:t>
            </w:r>
          </w:p>
          <w:p w:rsidR="00AA1581" w:rsidRPr="00AA1581" w:rsidRDefault="00AA1581" w:rsidP="00AA158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характеристики поведения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при взаимодействии людей, такие как ритуалы и церемонии, а также язык, используемый при общении, </w:t>
            </w:r>
          </w:p>
          <w:p w:rsidR="00AA1581" w:rsidRPr="00AA1581" w:rsidRDefault="00AA1581" w:rsidP="00AA158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нормы,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принимаемые повсеместно в организации, например, "заработал - получил" или как обоснованно отказаться от нового задания, к нормам относятся так называемые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"правила игры",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которые новичок должен освоить в процессе становления членом организации, </w:t>
            </w:r>
          </w:p>
          <w:p w:rsidR="00AA1581" w:rsidRPr="00AA1581" w:rsidRDefault="00AA1581" w:rsidP="00AA158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психологический климат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в организации, с которым сталкивается человек при взаимодействии с ее сотрудниками.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Ни один из этих компонентов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по одиночке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не представляет культуру организации. 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br/>
              <w:t>Однако все вместе они могут дать представление об организационной культуре.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Многие компоненты культуры трудно обнаружить постороннему человеку. Можно несколько недель провести в организации, но так и не понять основных положений культуры, управляющих поступками людей. Но с другой стороны, каждый новый сотрудник часто проходит через определенную процедуру знакомства с нормами, принятыми в организации, когда более опытный сотрудник детально знакомит его с тем, что и как следует делать, к кому обращаться с теми или иными вопросами, как успешно выполнить то или иное задание.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Перечисленные компоненты представлены на нескольких уровнях, отличающихся по "</w:t>
            </w:r>
            <w:proofErr w:type="spell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обнаружимости</w:t>
            </w:r>
            <w:proofErr w:type="spell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" и "сопротивляемости изменениям". </w:t>
            </w:r>
          </w:p>
          <w:p w:rsidR="00AA1581" w:rsidRPr="00AA1581" w:rsidRDefault="00AA1581" w:rsidP="00AA158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Наименее обнаруживаемый и глубинный уровень представлен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мировоззрением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. Это представления об окружающем мире, природе человека и общества. Более любого другого явления организационной культуры мировоззрение связано с этнической культурой и даже религиозными представлениями.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В настоящее время на Западе прочно вошло в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обращение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и активно исследуется понятие протестантской деловой этики, в соответствии с которой человек обязан много трудиться и быть скромным в быту, лично принимать ответственность за все свои успехи и неудачи. Противоположные представления характерны для деловой культуры некоторых азиатских стран, где главной является не личная эффективность, а занимаемый пост. Такая культура может быть кратко охарактеризована словами: “Место красит человека”. Вообще говоря, этот уровень культуры часто находит 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lastRenderedPageBreak/>
              <w:t xml:space="preserve">свое выражение в народном фольклоре по поводу работы. Значительные трудности возникают при организации совместных предприятий, где сотрудниками являются носители мировоззрений, имеющих значительные различия. В таком случае имеется объективная почва для значительных противоречий и конфликтов среди сотрудников организации и необходимы значительные дополнительные усилия для согласования мировоззрений членов такой команды. При этом очень важно понимать, что кардинально изменить мировосприятие людей не удастся. Единственное, чего можно достигнуть - это нового уровня взаимопонимания и принятия позиций представителей другой культуры. Если же специальной работы по согласованию мировоззрений не  проведено, членам такой команды не остается ничего, кроме опоры на этнические предубеждения.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Например, одно из представлений, на котором некоторые западные руководители совместных предприятий могут построить процедуры и правила своего взаимодействия с “аборигенами”, состоят в видении местных сотрудников ленивыми и требующими постоянного контроля в процессе исполнения функций.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Это будет означать, что потерян шанс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учесть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местное мировоззрение в построении отношений в организации.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Так, в отношении все тех же азиатских сотрудников могла бы быть построена более сложная система постов, каждый из которых являлся бы поощрением за этап успешно выполненной работы и служил бы интенсификации деятельности “аборигенов”.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Мировоззрение почти не наблюдаемо в том смысле, что не каждый человек в состоянии сформулировать основные постулаты, которые приводят в действие его поведение. И чтобы понять мировоззрение подчас требуются многочасовые беседы, в которых человека расспрашивают о мотивах его тех иных поступков.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С психологической точки зрения часто проще воспользоваться не объяснением человеком собственных поступков, а просьбой объяснить почему, так или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иначе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поступил другой человек или беседой о каком-либо местном герое. Из последней  беседы можно получить информацию о критериях успеха, культивируемых в данной социальной среде.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С мировоззрением работать сложно, его проще учитывать и использовать, не нарушая правил, которые были восприняты членами организации “с младых ногтей”. Другие уровни организационной культуры более пластичны и поэтому могут быть развиты и изменены группой консультантов по заказу руководства организации.</w:t>
            </w:r>
          </w:p>
          <w:p w:rsidR="00AA1581" w:rsidRPr="00AA1581" w:rsidRDefault="00AA1581" w:rsidP="00AA158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Следующий уровень -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культурные ценности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, принимаемые членами организации.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В одних организациях сотрудники ориентированы в основном на зарабатывание  денег, в других более важными считаются технологические инновации или благосостояние сотрудников. Эти ценности могут сохраняться, даже если произошла значительная смена членов коллектива. В то же время может быть осуществлена определенная смена ценностей, которые ведут членов организации. При этом очень важно соблюсти принципы коллегиальности и произвольности. </w:t>
            </w:r>
          </w:p>
          <w:p w:rsidR="00AA1581" w:rsidRPr="00AA1581" w:rsidRDefault="00AA1581" w:rsidP="00AA158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Наиболее пластичный уровень культуры -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символы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, включающие высказывания, произведения искусства и физические объекты, которые нагружены в культуре организации определенным смыслом. Важным 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lastRenderedPageBreak/>
              <w:t xml:space="preserve">элементом может стать какой-либо персонаж (живой или умерший), обладающий характеристиками в высшей степени ценными для данной культуры и служащий ролевой моделью поведения для сотрудников.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Этот уровень культуры может быть изменен в достаточно короткие сроки. Частью такой работы занимаются многие рекламные агентства, предлагающие в качестве услуги создание нового фирменного стиля, включающего дизайн интерьера, товарных знаков, создание аналогов, одежды для сотрудников.</w:t>
            </w:r>
          </w:p>
          <w:p w:rsidR="00AA1581" w:rsidRPr="00AA1581" w:rsidRDefault="00AA1581" w:rsidP="00AA158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Другой раздел этого уровня культуры -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организационная мифология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, внедрение которой - процесс более кропотливый. Одно из ее направлений характеризуется   высказыванием: “Народ должен знать своих героев” и предполагает создание ореола героя для кого-либо из организаторов фирмы или ее сотрудников.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Если подходящего масштабам задачи персонажа нет, его можно привлечь со  стороны, пригласив в качестве почетного президента какого-нибудь космонавта или политического деятеля. В качестве человека - символа может быть привлечен и исторический персонаж, что конечно дешевле, например, Савва Морозов или купец Щукин. Здесь важна некая общность сферы деятельности или интересов исторического персонажа и данной организации. Если общность найдена, может быть создан музей этого человека, конкурс его имени.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В таком деле важен не столько человек, сколько процесс его превращения в символ, объединяющий сотрудников организации, в некоторую ценность, отличающую данную организацию от многих безликих других. Важно основание, усиливающее различие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наших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от не наших. Нельзя не признать, что в советский период подобная символизация использовалась более чем успешно особенно в </w:t>
            </w:r>
            <w:proofErr w:type="spell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добрежневский</w:t>
            </w:r>
            <w:proofErr w:type="spell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период. И она приносила свои плоды. И если уж обращаться к истории, то нельзя не заметить, что в брежневский период вся подобная символизация превратилась в свою противоположность потому, что произошел перебор.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В то же время в США такой прием был также использован не однократно, в частности в отношении семьи Дж. Кеннеди была развернута система поклонения, когда здоровье его детей стало чуть ли не ежедневной темой для беседы в приличном обществе.</w:t>
            </w:r>
          </w:p>
          <w:p w:rsidR="00AA1581" w:rsidRPr="00AA1581" w:rsidRDefault="00AA1581" w:rsidP="00AA1581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Symbol" w:cs="Times New Roman"/>
                <w:b/>
                <w:bCs/>
                <w:color w:val="666666"/>
                <w:sz w:val="21"/>
                <w:szCs w:val="21"/>
                <w:lang w:eastAsia="ru-RU"/>
              </w:rPr>
              <w:t>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 Принципы объединения усилий сотрудников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Принцип коллегиальности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гласит, что ориентация на новые ценности должна разделяться всеми сотрудниками организации. Это означает, что нельзя принять решение о смене приоритетов исключительно руководством фирмы. Новые приоритеты должны быть вынесены на групповое обсуждение не как данность, а как последствие изменения рыночной конъюнктуры или политической обстановки. И каждый из сотрудников вправе внести те или иные предложения, которые обязательно будут обсуждены в группах. Обсуждению новых ценностей должны быть посвящены специальные собрания, технология которых отработана уже  достаточно давно.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Принцип произвольности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состоит в том, что ни одна из новых ценностей не может быть дана в готовом виде. Они могут быть предложены всего лишь в виде заготовок как проблема для обсуждения. И администрация должна быть готова к тому, что окончательные формулировки могут не иметь ничего общего с тем, что 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lastRenderedPageBreak/>
              <w:t xml:space="preserve">предлагалось первоначально. Единственное ее требование должно состоять в том, что, будучи принятыми коллективом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ценности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приобретают характер закона и должны будут неукоснительно соблюдаться.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Если описанные принципы не были соблюдены, то новые ценности,  провозглашенные руководством, не будут приняты сотрудниками, и единственный способ их все же внедрить - это полная смена коллектива, когда каждый вновь прибывший сотрудник знакомиться с ними как с данностью и на первых порах действуют процедуры контроля за стремлением сотрудников следовать провозглашенным руководством ценностям.</w:t>
            </w:r>
            <w:proofErr w:type="gramEnd"/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3)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Характеристики поведения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, включая нормы, более наблюдаемы и еще более изменчивы, чем ценности, отчасти из-за того, что их проще, чем ценности  зарегистрировать и осознать.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В одном из пособий по менеджменту руководителю фирмы рекомендуется иногда звонить, не представляясь на собственную фирму. И ему сразу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станет яснее как его сотрудники относятся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к клиентам. Развита или нет эта сторона культуры, противоречива она или нет становиться ясно почти сразу, как только вы ступаете на порог организации. Еще один источник информации – это сравнение фирменной рекламы, помещенной в СМИ, и того, что вы увидите на самом деле. Понятно, коммерческий успех не будет сопутствовать тем, кто,  провозгласив в рекламе индивидуальный подход к клиентам, вынуждает их стоять в очереди, не имея достаточного числа сотрудников в приемной. Массированная реклама такого рода еще может ввести в заблуждение, но только один раз. Второй раз клиенты просто не придут.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Поведение сотрудников успешно корректируется разнообразными тренингами и мерами контроля, но только в том случае если новые образцы поведения не вступают в противоречие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с выше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описанными уровнями организационной культуры. Поэтому работа консультантов по управлению и начинается, как правило, не с тренингов, а с анализа этих глубинных слоев  культуры в организации.</w:t>
            </w:r>
          </w:p>
          <w:p w:rsidR="00AA1581" w:rsidRPr="00AA1581" w:rsidRDefault="00AA1581" w:rsidP="00AA1581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Symbol" w:cs="Times New Roman"/>
                <w:b/>
                <w:bCs/>
                <w:color w:val="666666"/>
                <w:sz w:val="21"/>
                <w:szCs w:val="21"/>
                <w:lang w:eastAsia="ru-RU"/>
              </w:rPr>
              <w:t>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 Интеграция моделей Г. </w:t>
            </w: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Хофстеда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Э.Шейна</w:t>
            </w:r>
            <w:proofErr w:type="spell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Три уровня организационной культуры организации различены в модели Э.Шейна потому, что они отчетливо различаются по степени наблюдаемости и возможности ими управлять. Когда обсуждают самый глубинный и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трудно изменяемый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уровень обычно говорят о </w:t>
            </w:r>
            <w:r w:rsidRPr="00AA1581">
              <w:rPr>
                <w:rFonts w:ascii="Verdana" w:eastAsia="Times New Roman" w:hAnsi="Verdana" w:cs="Times New Roman"/>
                <w:i/>
                <w:iCs/>
                <w:color w:val="666666"/>
                <w:sz w:val="21"/>
                <w:szCs w:val="21"/>
                <w:lang w:eastAsia="ru-RU"/>
              </w:rPr>
              <w:t>мировоззрении сотрудников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, имеющем национальную составляющую и поэтому с трудом корректируемом.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Срединный уровень называют </w:t>
            </w:r>
            <w:r w:rsidRPr="00AA1581">
              <w:rPr>
                <w:rFonts w:ascii="Verdana" w:eastAsia="Times New Roman" w:hAnsi="Verdana" w:cs="Times New Roman"/>
                <w:i/>
                <w:iCs/>
                <w:color w:val="666666"/>
                <w:sz w:val="21"/>
                <w:szCs w:val="21"/>
                <w:lang w:eastAsia="ru-RU"/>
              </w:rPr>
              <w:t>уровнем ценностей и символов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, которые можно измерить с помощью интервью. Этот уровень организационной культуры можно корректировать, если прикладывать значительные управленческие усилия в течение длительного времени. Так, часто освоение и принятие рядовыми работниками новой миссии фирмы, провозглашенной руководством, не могут быть гарантированы без ряда дополнительных мероприятий, общий смысл которых состоит в снятии разного рода охранительных и познавательных блоков, присущих актуальному состоянию развития организационной культуры.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i/>
                <w:iCs/>
                <w:color w:val="666666"/>
                <w:sz w:val="21"/>
                <w:szCs w:val="21"/>
                <w:lang w:eastAsia="ru-RU"/>
              </w:rPr>
              <w:t>Поведенческий уровень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организационной культуры оценить гораздо проще, поскольку он целиком наблюдается в поступках сотрудников, в характере их коммуникации, в процедурах взаимодействия, которые не всегда формализованы, но работают без лишних напоминаний со стороны руководителя. Поведенческий уровень культуры – это свод неписаных норм и правил. Исторически многие 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lastRenderedPageBreak/>
              <w:t xml:space="preserve">проявления организационной культуры могут иметь источник в виде письменных положений, правил, распоряжений. Если они оказались действенными, соответствующими обычному порядку ведения дел на предприятии, зафиксированные в документах нормы и правила начинают жить собственной жизнью, выполняя функцию регуляции организационного поведения. Например, желание руководства жить раз и навсегда заведенным распорядком, может найти выражение в правилах подачи рационализаторских предложений, которые обставлены таким количеством бюрократических рогаток, что самый энергичный рационализатор сто раз задумается, прежде чем подаст свое предложение руководству. В результате среди работников начинает складываться мнение, что на их предприятии «высовываться себе дороже». Это мнение передается от старожилов предприятия к вновь принятым работникам, которые и в глаза не видели никаких Правил подачи рационализаторских предложений, но уже осведомлены о том, что лучше ничего не предлагать. Организационная норма заработала, стала одним из регуляторов поведения сотрудников.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Аналогичные процессы характерны практически для всех сфер поведения работников: для оснований повышения по службе, для ожидания своей очереди на получение премиальных, для ожиданий получить от непосредственного руководителя устную обратную связь (еженедельно, раз в год или при увольнении), для признания за руководителем права ездить в командировку за границу раз в квартал, а для себе не ожидать ничего подобного, для ожидания хоть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какой-нибудь информации от непосредственного начальника, для права узнавать о грядущих изменениях из газет, а не от руководства и т.п. Таким образом, поведенческий уровень организационной культуры находится в непосредственной связи с формальными аспектами функционирования организации. Поэтому говоря о регламентах и процедурах, мы одновременно говорим об организационной культуре. Показатели организационной культуры, на которые опирается известная концепция Г. </w:t>
            </w:r>
            <w:proofErr w:type="spell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Хофстеда</w:t>
            </w:r>
            <w:proofErr w:type="spell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, (коллективизм, дистанция власти, </w:t>
            </w:r>
            <w:proofErr w:type="spell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соревновательность</w:t>
            </w:r>
            <w:proofErr w:type="spell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, избежание неопределенности, долгосрочная ориентация) носят скорее интегральный и в определенном смысле глубинно психологический характер. Они во многом отражают мировоззренческий и национальный уровни организационной культуры. Социальные изменения, которые руководству фирмы хотелось бы осуществить и которые могут быть определены как  «интегральные социальные инновации» будут весьма «энергоемкими», если не будут подкрепляться базой из корреспондирующих им «инструментальных производственных инноваций», производимых на наиболее пластичном поведенческом уровне организационной культуры.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Такие явления, как процедуры, нормы, стандарты качества и исполнения, внешний вид, интегрированность начальника в коллектив, бесспорно, касаются в большей степени поведенческого уровня культуры, через который при достаточном упорстве можно «достучаться» и до более глубоких и консервативных уровней. Интегрируя модель </w:t>
            </w:r>
            <w:proofErr w:type="spell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Г.Хофстеда</w:t>
            </w:r>
            <w:proofErr w:type="spell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с не менее популярной моделью Э.Шейна, предусматривающей уровневое строение организационной культуры, можно получить модель, изображенную на схеме 14.1.</w:t>
            </w:r>
          </w:p>
          <w:p w:rsidR="00AA1581" w:rsidRPr="00AA1581" w:rsidRDefault="00AA1581" w:rsidP="00AA1581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666666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5857875" cy="4391025"/>
                  <wp:effectExtent l="19050" t="0" r="9525" b="0"/>
                  <wp:docPr id="3" name="Рисунок 3" descr="http://www.ecsocman.edu.ru/data/783/674/1219/t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csocman.edu.ru/data/783/674/1219/t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439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Позитивный настрой в восприятии работниками своего предприятия, его руководителей и управленческих решений имеет непосредственное отношение к сложившейся на предприятии организационной культуре. Несмотря на 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lang w:eastAsia="ru-RU"/>
              </w:rPr>
              <w:t>свою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интегральность, он может отличаться в отношении каждого из упомянутых объектов. Так, отношение к самому предприятию может не полностью совпадать с отношением к конкретному руководителю и тем более не зависеть от степени позитивности в оценке работниками того или иного управленческого решения. Очевидно, из трех вышеназванных объектов (решение, руководитель, предприятие) первый может характеризоваться рабочими наиболее изменчиво. Отношение к руководителю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lang w:eastAsia="ru-RU"/>
              </w:rPr>
              <w:t>может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формируется на основе оценки нескольких его решений и действий. Отношение к предприятию намного более стабильно. Оно может оставаться неизменно положительным, несмотря на низкую оценку руководителей и череду неудачных решений, принятых ими. Отношение к предприятию иногда носит иррациональный характер и остается позитивным, несмотря на то, что факты могут свидетельствовать о негативности происходящих на предприятии изменений. Сочетание позитивного отношения к предприятию с негативной оценкой происходящих на нем </w:t>
            </w:r>
            <w:proofErr w:type="spell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измененийможет</w:t>
            </w:r>
            <w:proofErr w:type="spell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вести к значительным эмоциональным переживаниям тех работников, которые относятся к предприятию как к своему дому. Одновременно, та часть работников, которые относятся к предприятию безразлично, могут с легкостью воспринимать его неудачи и в определенный момент предпочтут данному предприятию любое другое – более </w:t>
            </w:r>
            <w:proofErr w:type="spell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успешное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.Т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ем</w:t>
            </w:r>
            <w:proofErr w:type="spell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не менее, возможна общая характеристика психологического настоя работников, представляющая собой интеграцию всех оценок работниками предприятия, руководителя и управленческих решений, в том числе инновационных.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Такая общая характеристика психологического настроя работников может быть названа приверженностью предприятию. Указанную характеристику можно 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lastRenderedPageBreak/>
              <w:t xml:space="preserve">интерпретировать как особую психологическая связь работника с предприятием, которая включает три составляющих: чувство </w:t>
            </w:r>
            <w:r w:rsidRPr="00AA1581">
              <w:rPr>
                <w:rFonts w:ascii="Verdana" w:eastAsia="Times New Roman" w:hAnsi="Verdana" w:cs="Times New Roman"/>
                <w:i/>
                <w:iCs/>
                <w:color w:val="666666"/>
                <w:sz w:val="21"/>
                <w:szCs w:val="21"/>
                <w:lang w:eastAsia="ru-RU"/>
              </w:rPr>
              <w:t>вовлеченности в работу, лояльность предприятию и доверие ценностям предприятия. Вовлеченность в работу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состоит в сильном желании работника прилагать значительные усилия в интересах данного предприятия. </w:t>
            </w:r>
            <w:r w:rsidRPr="00AA1581">
              <w:rPr>
                <w:rFonts w:ascii="Verdana" w:eastAsia="Times New Roman" w:hAnsi="Verdana" w:cs="Times New Roman"/>
                <w:i/>
                <w:iCs/>
                <w:color w:val="666666"/>
                <w:sz w:val="21"/>
                <w:szCs w:val="21"/>
                <w:lang w:eastAsia="ru-RU"/>
              </w:rPr>
              <w:t>Лояльность предприятию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выражается в сильном желании оставаться его работником, несмотря на встречающиеся трудности. </w:t>
            </w:r>
            <w:r w:rsidRPr="00AA1581">
              <w:rPr>
                <w:rFonts w:ascii="Verdana" w:eastAsia="Times New Roman" w:hAnsi="Verdana" w:cs="Times New Roman"/>
                <w:i/>
                <w:iCs/>
                <w:color w:val="666666"/>
                <w:sz w:val="21"/>
                <w:szCs w:val="21"/>
                <w:lang w:eastAsia="ru-RU"/>
              </w:rPr>
              <w:t>Доверие предприятию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состоит в личностном принятии работником целей и ценностей предприятия.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Если все три названные составляющие присутствуют в индивидуальном и общественном сознании работников на высоком уровне, говорят о </w:t>
            </w:r>
            <w:proofErr w:type="spellStart"/>
            <w:r w:rsidRPr="00AA1581">
              <w:rPr>
                <w:rFonts w:ascii="Verdana" w:eastAsia="Times New Roman" w:hAnsi="Verdana" w:cs="Times New Roman"/>
                <w:i/>
                <w:iCs/>
                <w:color w:val="666666"/>
                <w:sz w:val="21"/>
                <w:szCs w:val="21"/>
                <w:lang w:eastAsia="ru-RU"/>
              </w:rPr>
              <w:t>интернализации</w:t>
            </w:r>
            <w:proofErr w:type="spellEnd"/>
            <w:r w:rsidRPr="00AA1581">
              <w:rPr>
                <w:rFonts w:ascii="Verdana" w:eastAsia="Times New Roman" w:hAnsi="Verdana" w:cs="Times New Roman"/>
                <w:i/>
                <w:iCs/>
                <w:color w:val="666666"/>
                <w:sz w:val="21"/>
                <w:szCs w:val="21"/>
                <w:lang w:eastAsia="ru-RU"/>
              </w:rPr>
              <w:t xml:space="preserve">, 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когда ценности предприятия приобретают высочайший смысл для работника, сопоставимый с фанатизмом. На деле такой уровень приверженности не имеет широкого распространения в фирмах, компаниях и на производственных предприятиях. Он скорее может характеризовать членов религиозных организаций. Приверженность организациям, основанная на среднем уровне вовлеченности, лояльности и доверии, получила название </w:t>
            </w:r>
            <w:r w:rsidRPr="00AA1581">
              <w:rPr>
                <w:rFonts w:ascii="Verdana" w:eastAsia="Times New Roman" w:hAnsi="Verdana" w:cs="Times New Roman"/>
                <w:i/>
                <w:iCs/>
                <w:color w:val="666666"/>
                <w:sz w:val="21"/>
                <w:szCs w:val="21"/>
                <w:lang w:eastAsia="ru-RU"/>
              </w:rPr>
              <w:t>идентификации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. При идентификации целей предприятия и работника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последний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может не считаться с профессиональными и личными затратами, вкладывать душу в производство, получать эмоциональное и даже эстетическое удовлетворение от успехов предприятия.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Как правило, идентификация части работников с предприятием имеет место в организациях с так называемой «сильной» организационной культурой, где у большинства работников имеются целостные и разделяемые большинством представления о целях, ценностях, преимуществах, правилах поведения, ритуалах, общей истории.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Иначе говоря, на таких предприятиях имеется проработанный и единых рисунок поведенческого уровня организационной культуры.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Во всех остальных случаях, при условии слабого уровня вовлеченности, лояльности и доверия наблюдается так называемая </w:t>
            </w:r>
            <w:r w:rsidRPr="00AA1581">
              <w:rPr>
                <w:rFonts w:ascii="Verdana" w:eastAsia="Times New Roman" w:hAnsi="Verdana" w:cs="Times New Roman"/>
                <w:i/>
                <w:iCs/>
                <w:color w:val="666666"/>
                <w:sz w:val="21"/>
                <w:szCs w:val="21"/>
                <w:lang w:eastAsia="ru-RU"/>
              </w:rPr>
              <w:t>«податливость»</w:t>
            </w:r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работников. Они привержены предприятию постольку, постольку оно предоставляет им средства к существованию. Они готовы до поры до времени исполнять распоряжения руководства, иногда могут поступать вопреки своему мнению, терпеть своеволие начальства. То есть соблюдать формальный или неформальный контракт о правах и обязанностях сторон, участвующих в производственном процессе. Но как только работодатель начнет вести себя вразрез с условиями контракта, работник изменяет свое поведение и начинает усиленно ориентироваться во внешней среде в поисках достойного внимания нового рабочего места. </w:t>
            </w:r>
            <w:proofErr w:type="gramStart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>Одна из опасностей, сопутствующих введению инноваций, состоит в том, что в динамически изменяющейся ситуации работодателю становится трудно соблюдать прежние условия контракта и часть работников, приверженных предприятию на уровне «податливости», начинает роптать, а другая часть работников, находящихся в психологическом состоянии идентификации с предприятием, испытывает значительный дискомфорт, если производственная ситуация изменяется не в лучшую с их точки зрения сторону.</w:t>
            </w:r>
            <w:proofErr w:type="gramEnd"/>
            <w:r w:rsidRPr="00AA1581">
              <w:rPr>
                <w:rFonts w:ascii="Verdana" w:eastAsia="Times New Roman" w:hAnsi="Verdana" w:cs="Times New Roman"/>
                <w:color w:val="666666"/>
                <w:sz w:val="21"/>
                <w:szCs w:val="21"/>
                <w:lang w:eastAsia="ru-RU"/>
              </w:rPr>
              <w:t xml:space="preserve"> Искусство сохранения позитивного настроя работников в процессе введения инноваций состоит в том, чтобы до того, как инновация произойдет, обеспечить максимум условий и проконтролировать большинство переменных организационной культуры, которые окажут влияние на эту самую позитивность восприятия, настоя и доверия к руководству.</w:t>
            </w:r>
          </w:p>
          <w:p w:rsidR="00AA1581" w:rsidRPr="00AA1581" w:rsidRDefault="00AA1581" w:rsidP="00AA15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bookmarkStart w:id="3" w:name="3"/>
            <w:r w:rsidRPr="00AA1581">
              <w:rPr>
                <w:rFonts w:ascii="Verdana" w:eastAsia="Times New Roman" w:hAnsi="Symbol" w:cs="Times New Roman"/>
                <w:b/>
                <w:bCs/>
                <w:color w:val="666666"/>
                <w:sz w:val="21"/>
                <w:szCs w:val="21"/>
                <w:lang w:eastAsia="ru-RU"/>
              </w:rPr>
              <w:t>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 Характеристики поведения руководителей</w:t>
            </w:r>
            <w:bookmarkEnd w:id="3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fldChar w:fldCharType="begin"/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instrText xml:space="preserve"> HYPERLINK "http://www.ecsocman.edu.ru/text/19185737/" \l "top" </w:instrTex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fldChar w:fldCharType="separate"/>
            </w:r>
            <w:r w:rsidRPr="00AA1581">
              <w:rPr>
                <w:rFonts w:ascii="Times New Roman" w:eastAsia="Times New Roman" w:hAnsi="Times New Roman" w:cs="Times New Roman"/>
                <w:b/>
                <w:bCs/>
                <w:color w:val="CCCCCC"/>
                <w:sz w:val="21"/>
                <w:u w:val="single"/>
                <w:lang w:eastAsia="ru-RU"/>
              </w:rPr>
              <w:t>[наверх]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fldChar w:fldCharType="end"/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u w:val="single"/>
                <w:lang w:eastAsia="ru-RU"/>
              </w:rPr>
              <w:t>Ведущими проявлениями поведения руководителя являются: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</w:t>
            </w:r>
          </w:p>
          <w:p w:rsidR="00AA1581" w:rsidRPr="00AA1581" w:rsidRDefault="00AA1581" w:rsidP="00AA15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Элементы ситуации, на которые обращают внимание и которые контролируют руководители. </w:t>
            </w:r>
          </w:p>
          <w:p w:rsidR="00AA1581" w:rsidRPr="00AA1581" w:rsidRDefault="00AA1581" w:rsidP="00AA15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Способы реагирования руководителем на инциденты. </w:t>
            </w:r>
          </w:p>
          <w:p w:rsidR="00AA1581" w:rsidRPr="00AA1581" w:rsidRDefault="00AA1581" w:rsidP="00AA15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Способы обучения и консультирования с подчиненными, принятые у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 xml:space="preserve">руководителей. </w:t>
            </w:r>
          </w:p>
          <w:p w:rsidR="00AA1581" w:rsidRPr="00AA1581" w:rsidRDefault="00AA1581" w:rsidP="00AA15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Критерии для поощрений и должностного роста. </w:t>
            </w:r>
          </w:p>
          <w:p w:rsidR="00AA1581" w:rsidRPr="00AA1581" w:rsidRDefault="00AA1581" w:rsidP="00AA15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Критерии подбора, найма, продвижения и увольнения из организации. </w:t>
            </w:r>
          </w:p>
          <w:p w:rsidR="00AA1581" w:rsidRPr="00AA1581" w:rsidRDefault="00AA1581" w:rsidP="00AA15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Участие в церемониях.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Некоторые комментарии по самым важным из указанных проявлений: </w:t>
            </w:r>
          </w:p>
          <w:p w:rsidR="00AA1581" w:rsidRPr="00AA1581" w:rsidRDefault="00AA1581" w:rsidP="00AA15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То, на что руководитель обращает внимание, и что он комментирует, очень важно для формирования организационной культуры. Систематическое обращение внимания на что-либо является мощным сигналом для подчиненных о том, что является важным и что от них ожидается. Например, в одной из фирм было выявлено, новый метод управления более удачно внедрялся в той части фирмы, руководитель которой был настроен оптимистично в отношении этого метода. Другой частью фирмы руководил менеджер, считавший этот метод новой бюрократической игрой. Естественно, его подчиненные быстро освоили формальную часть метода, но игнорировали его по существу. </w:t>
            </w:r>
          </w:p>
          <w:p w:rsidR="00AA1581" w:rsidRPr="00AA1581" w:rsidRDefault="00AA1581" w:rsidP="00AA15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В ситуации финансовых трудностей руководством может быть выбрано два варианта: сокращение части сотрудников или сокращение части часов при сохранении состава.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Второй вариант предпочтительнее с точки зрения организационной культуры, ценящей своих сотрудников.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Нечто подобное произошло на фирме </w:t>
            </w: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Хьюлетт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Паккард, где руководство предпочло никого не увольнять, а всем коллективом “потуже затянуть пояса”. До сих пор событие,  сохранения всех сотрудников в сложное время обсуждается в фирменном фольклоре.</w:t>
            </w:r>
          </w:p>
          <w:p w:rsidR="00AA1581" w:rsidRPr="00AA1581" w:rsidRDefault="00AA1581" w:rsidP="00AA15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Культуру организации, ориентированную на клиентов, можно продемонстрировать в процессе тренинга новых сотрудников, с помощью демонстрации учебных фильмов и в ежедневной практике общения менеджеров с клиентами. Важной является положительная корреляция между обучением и практикой. Противоречия между ними могут привести к формированию у сотрудников двойных стандартов и морали. </w:t>
            </w:r>
          </w:p>
          <w:p w:rsidR="00AA1581" w:rsidRPr="00AA1581" w:rsidRDefault="00AA1581" w:rsidP="00AA15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Поощрения могут быть заслужены или нет. Демонстрация заслуженных сотрудником привилегий может иметь огромное значение для формирования поведения сотрудников. Некоторые авторы считают именно систему поощрений и наказаний самой важной в формировании организационной культуры. </w:t>
            </w:r>
          </w:p>
          <w:p w:rsidR="00AA1581" w:rsidRPr="00AA1581" w:rsidRDefault="00AA1581" w:rsidP="00AA15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Имеющиеся у руководителей представления о критериях ценности сотрудников сказывается на подборе персонала, так как в организацию чаще попадают новые сотрудники, соответствующие выработанным критериям. Кроме того, чаще других организацию покидают сотрудники, отклоняющиеся от принятых в организации культурных образцов. </w:t>
            </w:r>
          </w:p>
          <w:p w:rsidR="00AA1581" w:rsidRPr="00AA1581" w:rsidRDefault="00AA1581" w:rsidP="00AA15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Мера участия руководителей в тех или иных церемониях позволяет подчиненным субъективно ранжировать эти мероприятия по степени важности. Этот инструмент (мера участия) легко может быть использован как для поддержания, так и для изменения традиций в организации. 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lastRenderedPageBreak/>
              <w:t xml:space="preserve">Исследования организационной культуры имеют многолетнюю историю, однако только в последние годы наметился переход к конкретным технологиям формирования организационной культуры. </w:t>
            </w:r>
          </w:p>
          <w:p w:rsidR="00AA1581" w:rsidRPr="00AA1581" w:rsidRDefault="00AA1581" w:rsidP="00AA15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Вопросы для самопроверки: </w:t>
            </w:r>
          </w:p>
          <w:p w:rsidR="00AA1581" w:rsidRPr="00AA1581" w:rsidRDefault="00AA1581" w:rsidP="00AA158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Может ли один человек быть носителем нескольких организационных культур и почему? </w:t>
            </w:r>
          </w:p>
          <w:p w:rsidR="00AA1581" w:rsidRPr="00AA1581" w:rsidRDefault="00AA1581" w:rsidP="00AA158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Что может представлять собой культура организации на самом первом отрезке своего жизненного цикла? </w:t>
            </w:r>
          </w:p>
          <w:p w:rsidR="00AA1581" w:rsidRPr="00AA1581" w:rsidRDefault="00AA1581" w:rsidP="00AA158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С какого уровня имеет смысл целенаправленно изменять организационную культуру?</w:t>
            </w:r>
          </w:p>
          <w:p w:rsidR="00AA1581" w:rsidRPr="00AA1581" w:rsidRDefault="00AA1581" w:rsidP="00AA15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Используемая литература: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Э.Г.Шейн. </w:t>
            </w:r>
            <w:hyperlink r:id="rId8" w:history="1"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 xml:space="preserve">Организационная культура и лидерство. </w:t>
              </w:r>
            </w:hyperlink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Санкт-Петербург: Питер, 2001, </w:t>
            </w:r>
            <w:proofErr w:type="spellStart"/>
            <w:proofErr w:type="gram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c</w:t>
            </w:r>
            <w:proofErr w:type="gram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ерия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"Теория и практика менеджмента "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К.С.Камерон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Р.И.Куинн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.</w:t>
            </w:r>
            <w:hyperlink r:id="rId9" w:history="1"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 xml:space="preserve"> </w:t>
              </w:r>
              <w:proofErr w:type="gramStart"/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Диагностика</w:t>
              </w:r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val="en-US" w:eastAsia="ru-RU"/>
                </w:rPr>
                <w:t xml:space="preserve"> </w:t>
              </w:r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и</w:t>
              </w:r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val="en-US" w:eastAsia="ru-RU"/>
                </w:rPr>
                <w:t xml:space="preserve"> </w:t>
              </w:r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изменение</w:t>
              </w:r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val="en-US" w:eastAsia="ru-RU"/>
                </w:rPr>
                <w:t xml:space="preserve"> </w:t>
              </w:r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организационной</w:t>
              </w:r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val="en-US" w:eastAsia="ru-RU"/>
                </w:rPr>
                <w:t xml:space="preserve"> </w:t>
              </w:r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культуры</w:t>
              </w:r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val="en-US" w:eastAsia="ru-RU"/>
                </w:rPr>
                <w:t xml:space="preserve"> </w:t>
              </w:r>
            </w:hyperlink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val="en-US" w:eastAsia="ru-RU"/>
              </w:rPr>
              <w:t>(Diagnosing and Changing Organizational Culture:</w:t>
            </w:r>
            <w:proofErr w:type="gram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val="en-US" w:eastAsia="ru-RU"/>
              </w:rPr>
              <w:t xml:space="preserve"> Based on Competing Values Framework, Kim S. Cameron, </w:t>
            </w:r>
            <w:proofErr w:type="gram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val="en-US" w:eastAsia="ru-RU"/>
              </w:rPr>
              <w:t>Pobert</w:t>
            </w:r>
            <w:proofErr w:type="gram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val="en-US" w:eastAsia="ru-RU"/>
              </w:rPr>
              <w:t xml:space="preserve"> E. Quinn).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Санкт-Петербург: Питер, 2001, </w:t>
            </w:r>
            <w:proofErr w:type="spellStart"/>
            <w:proofErr w:type="gram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c</w:t>
            </w:r>
            <w:proofErr w:type="gram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ерия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"Теория и практика менеджмента "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D.S.Lewis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. </w:t>
            </w:r>
            <w:hyperlink r:id="rId10" w:history="1"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val="en-US" w:eastAsia="ru-RU"/>
                </w:rPr>
                <w:t xml:space="preserve">The organizational culture saga from OD to TQM: a critical review of the literature. </w:t>
              </w:r>
              <w:proofErr w:type="spellStart"/>
              <w:proofErr w:type="gramStart"/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Part</w:t>
              </w:r>
              <w:proofErr w:type="spellEnd"/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 xml:space="preserve"> 1 - </w:t>
              </w:r>
              <w:proofErr w:type="spellStart"/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concepts</w:t>
              </w:r>
              <w:proofErr w:type="spellEnd"/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 xml:space="preserve"> </w:t>
              </w:r>
              <w:proofErr w:type="spellStart"/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and</w:t>
              </w:r>
              <w:proofErr w:type="spellEnd"/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 xml:space="preserve"> </w:t>
              </w:r>
              <w:proofErr w:type="spellStart"/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early</w:t>
              </w:r>
              <w:proofErr w:type="spellEnd"/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 xml:space="preserve"> </w:t>
              </w:r>
              <w:proofErr w:type="spellStart"/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trends</w:t>
              </w:r>
              <w:proofErr w:type="spellEnd"/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 xml:space="preserve"> </w:t>
              </w:r>
            </w:hyperlink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(Сага об организационной культуре от организационного развития до TQM: критический обзор литературы.</w:t>
            </w:r>
            <w:proofErr w:type="gram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Часть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val="en-US" w:eastAsia="ru-RU"/>
              </w:rPr>
              <w:t xml:space="preserve"> 1 -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концепции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val="en-US" w:eastAsia="ru-RU"/>
              </w:rPr>
              <w:t xml:space="preserve">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и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val="en-US" w:eastAsia="ru-RU"/>
              </w:rPr>
              <w:t xml:space="preserve">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ранние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val="en-US" w:eastAsia="ru-RU"/>
              </w:rPr>
              <w:t xml:space="preserve">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тенденции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val="en-US" w:eastAsia="ru-RU"/>
              </w:rPr>
              <w:t>).</w:t>
            </w:r>
            <w:proofErr w:type="gram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val="en-US" w:eastAsia="ru-RU"/>
              </w:rPr>
              <w:t xml:space="preserve"> Leadership and Organization Development Journal. </w:t>
            </w: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Vol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. 17. </w:t>
            </w: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No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. 1. P. 12 - 19 (1996)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Т.Г.Бахматова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. </w:t>
            </w:r>
            <w:hyperlink r:id="rId11" w:history="1"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Социология организаций</w:t>
              </w:r>
            </w:hyperlink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(Учебный курс). Тема: Организационная культура. </w:t>
            </w:r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br/>
            </w:r>
            <w:hyperlink r:id="rId12" w:history="1"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 xml:space="preserve">Форум </w:t>
              </w:r>
            </w:hyperlink>
            <w:hyperlink r:id="rId13" w:history="1"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К.М.Ушаков.</w:t>
              </w:r>
            </w:hyperlink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  </w:t>
            </w:r>
            <w:hyperlink r:id="rId14" w:history="1"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>Организационная культура: уровневая модель оценки.</w:t>
              </w:r>
            </w:hyperlink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Директор школы. N 3. С. 2-4 (1995)</w:t>
            </w:r>
          </w:p>
          <w:p w:rsidR="00AA1581" w:rsidRPr="00AA1581" w:rsidRDefault="00AA1581" w:rsidP="00AA15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Р.ван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Хувейк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.</w:t>
            </w:r>
            <w:hyperlink r:id="rId15" w:history="1">
              <w:r w:rsidRPr="00AA1581">
                <w:rPr>
                  <w:rFonts w:ascii="Times New Roman" w:eastAsia="Times New Roman" w:hAnsi="Times New Roman" w:cs="Times New Roman"/>
                  <w:b/>
                  <w:bCs/>
                  <w:color w:val="466F96"/>
                  <w:sz w:val="21"/>
                  <w:u w:val="single"/>
                  <w:lang w:eastAsia="ru-RU"/>
                </w:rPr>
                <w:t xml:space="preserve"> Продукт конфликта и консенсуса. Заметки об изменениях организационной культуры </w:t>
              </w:r>
            </w:hyperlink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(окончание) Директор </w:t>
            </w:r>
            <w:proofErr w:type="spellStart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>школы.N</w:t>
            </w:r>
            <w:proofErr w:type="spellEnd"/>
            <w:r w:rsidRPr="00AA1581">
              <w:rPr>
                <w:rFonts w:ascii="Verdana" w:eastAsia="Times New Roman" w:hAnsi="Verdana" w:cs="Times New Roman"/>
                <w:b/>
                <w:bCs/>
                <w:color w:val="666666"/>
                <w:sz w:val="21"/>
                <w:szCs w:val="21"/>
                <w:lang w:eastAsia="ru-RU"/>
              </w:rPr>
              <w:t xml:space="preserve"> 4. С. 25-30 (1997)</w:t>
            </w:r>
          </w:p>
        </w:tc>
      </w:tr>
    </w:tbl>
    <w:p w:rsidR="00AA1581" w:rsidRPr="00AA1581" w:rsidRDefault="00AA1581" w:rsidP="00AA1581">
      <w:pPr>
        <w:spacing w:after="75" w:line="240" w:lineRule="auto"/>
        <w:rPr>
          <w:rFonts w:ascii="Verdana" w:eastAsia="Times New Roman" w:hAnsi="Verdana" w:cs="Times New Roman"/>
          <w:color w:val="2F2E2E"/>
          <w:sz w:val="24"/>
          <w:szCs w:val="24"/>
          <w:lang w:eastAsia="ru-RU"/>
        </w:rPr>
      </w:pPr>
      <w:r w:rsidRPr="00AA1581">
        <w:rPr>
          <w:rFonts w:ascii="Verdana" w:eastAsia="Times New Roman" w:hAnsi="Verdana" w:cs="Times New Roman"/>
          <w:color w:val="2F2E2E"/>
          <w:sz w:val="24"/>
          <w:szCs w:val="24"/>
          <w:lang w:eastAsia="ru-RU"/>
        </w:rPr>
        <w:lastRenderedPageBreak/>
        <w:t>Ключевые слова</w:t>
      </w:r>
    </w:p>
    <w:p w:rsidR="00AA1581" w:rsidRPr="00AA1581" w:rsidRDefault="00CE7DAB" w:rsidP="00AA1581">
      <w:pPr>
        <w:spacing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6" w:history="1">
        <w:proofErr w:type="spellStart"/>
        <w:r w:rsidR="00AA1581" w:rsidRPr="00AA1581">
          <w:rPr>
            <w:rFonts w:ascii="Verdana" w:eastAsia="Times New Roman" w:hAnsi="Verdana" w:cs="Times New Roman"/>
            <w:color w:val="466F96"/>
            <w:sz w:val="21"/>
            <w:szCs w:val="21"/>
            <w:u w:val="single"/>
            <w:lang w:eastAsia="ru-RU"/>
          </w:rPr>
          <w:t>corporate</w:t>
        </w:r>
        <w:proofErr w:type="spellEnd"/>
        <w:r w:rsidR="00AA1581" w:rsidRPr="00AA1581">
          <w:rPr>
            <w:rFonts w:ascii="Verdana" w:eastAsia="Times New Roman" w:hAnsi="Verdana" w:cs="Times New Roman"/>
            <w:color w:val="466F96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="00AA1581" w:rsidRPr="00AA1581">
          <w:rPr>
            <w:rFonts w:ascii="Verdana" w:eastAsia="Times New Roman" w:hAnsi="Verdana" w:cs="Times New Roman"/>
            <w:color w:val="466F96"/>
            <w:sz w:val="21"/>
            <w:szCs w:val="21"/>
            <w:u w:val="single"/>
            <w:lang w:eastAsia="ru-RU"/>
          </w:rPr>
          <w:t>culture</w:t>
        </w:r>
        <w:proofErr w:type="spellEnd"/>
      </w:hyperlink>
      <w:r w:rsidR="00AA1581"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 </w:t>
      </w:r>
      <w:hyperlink r:id="rId17" w:history="1">
        <w:proofErr w:type="spellStart"/>
        <w:r w:rsidR="00AA1581" w:rsidRPr="00AA1581">
          <w:rPr>
            <w:rFonts w:ascii="Verdana" w:eastAsia="Times New Roman" w:hAnsi="Verdana" w:cs="Times New Roman"/>
            <w:color w:val="466F96"/>
            <w:sz w:val="21"/>
            <w:szCs w:val="21"/>
            <w:u w:val="single"/>
            <w:lang w:eastAsia="ru-RU"/>
          </w:rPr>
          <w:t>organizational</w:t>
        </w:r>
        <w:proofErr w:type="spellEnd"/>
        <w:r w:rsidR="00AA1581" w:rsidRPr="00AA1581">
          <w:rPr>
            <w:rFonts w:ascii="Verdana" w:eastAsia="Times New Roman" w:hAnsi="Verdana" w:cs="Times New Roman"/>
            <w:color w:val="466F96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="00AA1581" w:rsidRPr="00AA1581">
          <w:rPr>
            <w:rFonts w:ascii="Verdana" w:eastAsia="Times New Roman" w:hAnsi="Verdana" w:cs="Times New Roman"/>
            <w:color w:val="466F96"/>
            <w:sz w:val="21"/>
            <w:szCs w:val="21"/>
            <w:u w:val="single"/>
            <w:lang w:eastAsia="ru-RU"/>
          </w:rPr>
          <w:t>culture</w:t>
        </w:r>
        <w:proofErr w:type="spellEnd"/>
      </w:hyperlink>
      <w:r w:rsidR="00AA1581"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 </w:t>
      </w:r>
      <w:hyperlink r:id="rId18" w:history="1">
        <w:r w:rsidR="00AA1581" w:rsidRPr="00AA1581">
          <w:rPr>
            <w:rFonts w:ascii="Verdana" w:eastAsia="Times New Roman" w:hAnsi="Verdana" w:cs="Times New Roman"/>
            <w:color w:val="466F96"/>
            <w:sz w:val="21"/>
            <w:szCs w:val="21"/>
            <w:u w:val="single"/>
            <w:lang w:eastAsia="ru-RU"/>
          </w:rPr>
          <w:t>корпоративная культура</w:t>
        </w:r>
      </w:hyperlink>
      <w:r w:rsidR="00AA1581"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 </w:t>
      </w:r>
      <w:hyperlink r:id="rId19" w:history="1">
        <w:proofErr w:type="spellStart"/>
        <w:proofErr w:type="gramStart"/>
        <w:r w:rsidR="00AA1581" w:rsidRPr="00AA1581">
          <w:rPr>
            <w:rFonts w:ascii="Verdana" w:eastAsia="Times New Roman" w:hAnsi="Verdana" w:cs="Times New Roman"/>
            <w:color w:val="466F96"/>
            <w:sz w:val="21"/>
            <w:szCs w:val="21"/>
            <w:u w:val="single"/>
            <w:lang w:eastAsia="ru-RU"/>
          </w:rPr>
          <w:t>культура</w:t>
        </w:r>
        <w:proofErr w:type="spellEnd"/>
        <w:proofErr w:type="gramEnd"/>
      </w:hyperlink>
      <w:r w:rsidR="00AA1581"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 </w:t>
      </w:r>
      <w:hyperlink r:id="rId20" w:history="1">
        <w:r w:rsidR="00AA1581" w:rsidRPr="00AA1581">
          <w:rPr>
            <w:rFonts w:ascii="Verdana" w:eastAsia="Times New Roman" w:hAnsi="Verdana" w:cs="Times New Roman"/>
            <w:color w:val="466F96"/>
            <w:sz w:val="21"/>
            <w:szCs w:val="21"/>
            <w:u w:val="single"/>
            <w:lang w:eastAsia="ru-RU"/>
          </w:rPr>
          <w:t>организационная культура</w:t>
        </w:r>
      </w:hyperlink>
      <w:r w:rsidR="00AA1581"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 </w:t>
      </w:r>
      <w:hyperlink r:id="rId21" w:history="1">
        <w:r w:rsidR="00AA1581" w:rsidRPr="00AA1581">
          <w:rPr>
            <w:rFonts w:ascii="Verdana" w:eastAsia="Times New Roman" w:hAnsi="Verdana" w:cs="Times New Roman"/>
            <w:color w:val="466F96"/>
            <w:sz w:val="21"/>
            <w:szCs w:val="21"/>
            <w:u w:val="single"/>
            <w:lang w:eastAsia="ru-RU"/>
          </w:rPr>
          <w:t>уровни организационной культуры</w:t>
        </w:r>
      </w:hyperlink>
    </w:p>
    <w:p w:rsidR="00AA1581" w:rsidRPr="00AA1581" w:rsidRDefault="00AA1581" w:rsidP="00AA1581">
      <w:pPr>
        <w:spacing w:after="75" w:line="240" w:lineRule="auto"/>
        <w:rPr>
          <w:rFonts w:ascii="Verdana" w:eastAsia="Times New Roman" w:hAnsi="Verdana" w:cs="Times New Roman"/>
          <w:color w:val="2F2E2E"/>
          <w:sz w:val="24"/>
          <w:szCs w:val="24"/>
          <w:lang w:val="en-US" w:eastAsia="ru-RU"/>
        </w:rPr>
      </w:pPr>
      <w:r w:rsidRPr="00AA1581">
        <w:rPr>
          <w:rFonts w:ascii="Verdana" w:eastAsia="Times New Roman" w:hAnsi="Verdana" w:cs="Times New Roman"/>
          <w:color w:val="2F2E2E"/>
          <w:sz w:val="24"/>
          <w:szCs w:val="24"/>
          <w:lang w:eastAsia="ru-RU"/>
        </w:rPr>
        <w:t>См</w:t>
      </w:r>
      <w:r w:rsidRPr="00AA1581">
        <w:rPr>
          <w:rFonts w:ascii="Verdana" w:eastAsia="Times New Roman" w:hAnsi="Verdana" w:cs="Times New Roman"/>
          <w:color w:val="2F2E2E"/>
          <w:sz w:val="24"/>
          <w:szCs w:val="24"/>
          <w:lang w:val="en-US" w:eastAsia="ru-RU"/>
        </w:rPr>
        <w:t xml:space="preserve">. </w:t>
      </w:r>
      <w:r w:rsidRPr="00AA1581">
        <w:rPr>
          <w:rFonts w:ascii="Verdana" w:eastAsia="Times New Roman" w:hAnsi="Verdana" w:cs="Times New Roman"/>
          <w:color w:val="2F2E2E"/>
          <w:sz w:val="24"/>
          <w:szCs w:val="24"/>
          <w:lang w:eastAsia="ru-RU"/>
        </w:rPr>
        <w:t>также</w:t>
      </w:r>
      <w:r w:rsidRPr="00AA1581">
        <w:rPr>
          <w:rFonts w:ascii="Verdana" w:eastAsia="Times New Roman" w:hAnsi="Verdana" w:cs="Times New Roman"/>
          <w:color w:val="2F2E2E"/>
          <w:sz w:val="24"/>
          <w:szCs w:val="24"/>
          <w:lang w:val="en-US" w:eastAsia="ru-RU"/>
        </w:rPr>
        <w:t>: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232323"/>
          <w:spacing w:val="48"/>
          <w:sz w:val="18"/>
          <w:szCs w:val="18"/>
          <w:lang w:val="en-US" w:eastAsia="ru-RU"/>
        </w:rPr>
      </w:pPr>
      <w:r w:rsidRPr="00AA1581">
        <w:rPr>
          <w:rFonts w:ascii="Verdana" w:eastAsia="Times New Roman" w:hAnsi="Verdana" w:cs="Times New Roman"/>
          <w:caps/>
          <w:color w:val="232323"/>
          <w:spacing w:val="48"/>
          <w:sz w:val="18"/>
          <w:szCs w:val="18"/>
          <w:lang w:val="en-US" w:eastAsia="ru-RU"/>
        </w:rPr>
        <w:t>G.M.Hult</w:t>
      </w:r>
      <w:r w:rsidRPr="00AA1581">
        <w:rPr>
          <w:rFonts w:ascii="Verdana" w:eastAsia="Times New Roman" w:hAnsi="Verdana" w:cs="Times New Roman"/>
          <w:color w:val="232323"/>
          <w:spacing w:val="48"/>
          <w:sz w:val="18"/>
          <w:szCs w:val="18"/>
          <w:lang w:val="en-US" w:eastAsia="ru-RU"/>
        </w:rPr>
        <w:t xml:space="preserve"> </w:t>
      </w:r>
    </w:p>
    <w:p w:rsidR="00AA1581" w:rsidRPr="00AA1581" w:rsidRDefault="00CE7DAB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</w:pPr>
      <w:hyperlink r:id="rId22" w:history="1"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>A Longitudinal Study of the Learning Climate and Cycle Time in Supply Chains</w:t>
        </w:r>
      </w:hyperlink>
      <w:r w:rsidR="00AA1581" w:rsidRPr="00AA1581"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  <w:t xml:space="preserve"> 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  <w:t xml:space="preserve">Journal of Business and Industrial Marketing. </w:t>
      </w: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2002.  </w:t>
      </w:r>
      <w:proofErr w:type="spellStart"/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>No</w:t>
      </w:r>
      <w:proofErr w:type="spellEnd"/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. 4. P. 302-323.  </w:t>
      </w:r>
    </w:p>
    <w:p w:rsidR="00AA1581" w:rsidRPr="00AA1581" w:rsidRDefault="00AA1581" w:rsidP="00AA1581">
      <w:pPr>
        <w:spacing w:after="75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[Статья] 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232323"/>
          <w:spacing w:val="48"/>
          <w:sz w:val="18"/>
          <w:szCs w:val="18"/>
          <w:lang w:eastAsia="ru-RU"/>
        </w:rPr>
      </w:pPr>
      <w:r w:rsidRPr="00AA1581">
        <w:rPr>
          <w:rFonts w:ascii="Verdana" w:eastAsia="Times New Roman" w:hAnsi="Verdana" w:cs="Times New Roman"/>
          <w:caps/>
          <w:color w:val="232323"/>
          <w:spacing w:val="48"/>
          <w:sz w:val="18"/>
          <w:szCs w:val="18"/>
          <w:lang w:eastAsia="ru-RU"/>
        </w:rPr>
        <w:t>А.Д.Чанько</w:t>
      </w:r>
      <w:r w:rsidRPr="00AA1581">
        <w:rPr>
          <w:rFonts w:ascii="Verdana" w:eastAsia="Times New Roman" w:hAnsi="Verdana" w:cs="Times New Roman"/>
          <w:color w:val="232323"/>
          <w:spacing w:val="48"/>
          <w:sz w:val="18"/>
          <w:szCs w:val="18"/>
          <w:lang w:eastAsia="ru-RU"/>
        </w:rPr>
        <w:t xml:space="preserve"> </w:t>
      </w:r>
    </w:p>
    <w:p w:rsidR="00AA1581" w:rsidRPr="00AA1581" w:rsidRDefault="00CE7DAB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23" w:history="1"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Опыт диагностики организационной культуры российских компаний</w:t>
        </w:r>
      </w:hyperlink>
      <w:r w:rsidR="00AA1581"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 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Российский журнал менеджмента. 2005.  Т. 3. № 4. С. 29-54.  </w:t>
      </w:r>
    </w:p>
    <w:p w:rsidR="00AA1581" w:rsidRPr="00AA1581" w:rsidRDefault="00AA1581" w:rsidP="00AA1581">
      <w:pPr>
        <w:spacing w:after="75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[Статья] 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232323"/>
          <w:spacing w:val="48"/>
          <w:sz w:val="18"/>
          <w:szCs w:val="18"/>
          <w:lang w:eastAsia="ru-RU"/>
        </w:rPr>
      </w:pPr>
      <w:r w:rsidRPr="00AA1581">
        <w:rPr>
          <w:rFonts w:ascii="Verdana" w:eastAsia="Times New Roman" w:hAnsi="Verdana" w:cs="Times New Roman"/>
          <w:caps/>
          <w:color w:val="232323"/>
          <w:spacing w:val="48"/>
          <w:sz w:val="18"/>
          <w:szCs w:val="18"/>
          <w:lang w:eastAsia="ru-RU"/>
        </w:rPr>
        <w:t>О.В.Бабак</w:t>
      </w:r>
      <w:r w:rsidRPr="00AA1581">
        <w:rPr>
          <w:rFonts w:ascii="Verdana" w:eastAsia="Times New Roman" w:hAnsi="Verdana" w:cs="Times New Roman"/>
          <w:color w:val="232323"/>
          <w:spacing w:val="48"/>
          <w:sz w:val="18"/>
          <w:szCs w:val="18"/>
          <w:lang w:eastAsia="ru-RU"/>
        </w:rPr>
        <w:t xml:space="preserve"> </w:t>
      </w:r>
    </w:p>
    <w:p w:rsidR="00AA1581" w:rsidRPr="00AA1581" w:rsidRDefault="00CE7DAB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24" w:history="1"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Культурологические подходы к изучению проблемы формирования правовой культуры студентов</w:t>
        </w:r>
      </w:hyperlink>
      <w:r w:rsidR="00AA1581"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 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lastRenderedPageBreak/>
        <w:t xml:space="preserve">Экономический вестник Ростовского государственного университета. 2006.  Т. 4. № 4. С. 145-148.  </w:t>
      </w:r>
    </w:p>
    <w:p w:rsidR="00AA1581" w:rsidRPr="00AA1581" w:rsidRDefault="00AA1581" w:rsidP="00AA1581">
      <w:pPr>
        <w:spacing w:after="75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[Статья] 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232323"/>
          <w:spacing w:val="48"/>
          <w:sz w:val="18"/>
          <w:szCs w:val="18"/>
          <w:lang w:eastAsia="ru-RU"/>
        </w:rPr>
      </w:pPr>
      <w:r w:rsidRPr="00AA1581">
        <w:rPr>
          <w:rFonts w:ascii="Verdana" w:eastAsia="Times New Roman" w:hAnsi="Verdana" w:cs="Times New Roman"/>
          <w:caps/>
          <w:color w:val="232323"/>
          <w:spacing w:val="48"/>
          <w:sz w:val="18"/>
          <w:szCs w:val="18"/>
          <w:lang w:eastAsia="ru-RU"/>
        </w:rPr>
        <w:t>Margareta Bertilsson</w:t>
      </w:r>
      <w:r w:rsidRPr="00AA1581">
        <w:rPr>
          <w:rFonts w:ascii="Verdana" w:eastAsia="Times New Roman" w:hAnsi="Verdana" w:cs="Times New Roman"/>
          <w:color w:val="232323"/>
          <w:spacing w:val="48"/>
          <w:sz w:val="18"/>
          <w:szCs w:val="18"/>
          <w:lang w:eastAsia="ru-RU"/>
        </w:rPr>
        <w:t xml:space="preserve"> </w:t>
      </w:r>
    </w:p>
    <w:p w:rsidR="00AA1581" w:rsidRPr="00AA1581" w:rsidRDefault="00CE7DAB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25" w:history="1"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Второе рождение природы: последствия для категории социальное</w:t>
        </w:r>
      </w:hyperlink>
      <w:r w:rsidR="00AA1581"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 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Социологические исследования. 2002.  № 9. С. 118-127.  </w:t>
      </w:r>
    </w:p>
    <w:p w:rsidR="00AA1581" w:rsidRPr="00AA1581" w:rsidRDefault="00AA1581" w:rsidP="00AA1581">
      <w:pPr>
        <w:spacing w:after="75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[Статья] 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232323"/>
          <w:spacing w:val="48"/>
          <w:sz w:val="18"/>
          <w:szCs w:val="18"/>
          <w:lang w:eastAsia="ru-RU"/>
        </w:rPr>
      </w:pPr>
      <w:r w:rsidRPr="00AA1581">
        <w:rPr>
          <w:rFonts w:ascii="Verdana" w:eastAsia="Times New Roman" w:hAnsi="Verdana" w:cs="Times New Roman"/>
          <w:caps/>
          <w:color w:val="232323"/>
          <w:spacing w:val="48"/>
          <w:sz w:val="18"/>
          <w:szCs w:val="18"/>
          <w:lang w:eastAsia="ru-RU"/>
        </w:rPr>
        <w:t>Michael Useem</w:t>
      </w:r>
      <w:r w:rsidRPr="00AA1581">
        <w:rPr>
          <w:rFonts w:ascii="Verdana" w:eastAsia="Times New Roman" w:hAnsi="Verdana" w:cs="Times New Roman"/>
          <w:color w:val="232323"/>
          <w:spacing w:val="48"/>
          <w:sz w:val="18"/>
          <w:szCs w:val="18"/>
          <w:lang w:eastAsia="ru-RU"/>
        </w:rPr>
        <w:t xml:space="preserve">, </w:t>
      </w:r>
      <w:r w:rsidRPr="00AA1581">
        <w:rPr>
          <w:rFonts w:ascii="Verdana" w:eastAsia="Times New Roman" w:hAnsi="Verdana" w:cs="Times New Roman"/>
          <w:caps/>
          <w:color w:val="232323"/>
          <w:spacing w:val="48"/>
          <w:sz w:val="18"/>
          <w:szCs w:val="18"/>
          <w:lang w:eastAsia="ru-RU"/>
        </w:rPr>
        <w:t>Andy Zelleke</w:t>
      </w:r>
      <w:r w:rsidRPr="00AA1581">
        <w:rPr>
          <w:rFonts w:ascii="Verdana" w:eastAsia="Times New Roman" w:hAnsi="Verdana" w:cs="Times New Roman"/>
          <w:color w:val="232323"/>
          <w:spacing w:val="48"/>
          <w:sz w:val="18"/>
          <w:szCs w:val="18"/>
          <w:lang w:eastAsia="ru-RU"/>
        </w:rPr>
        <w:t xml:space="preserve"> </w:t>
      </w:r>
    </w:p>
    <w:p w:rsidR="00AA1581" w:rsidRPr="00AA1581" w:rsidRDefault="00CE7DAB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</w:pPr>
      <w:hyperlink r:id="rId26" w:history="1"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Oversight and Delegation in Corporate Governance: Deciding what the Board Should Decide </w:t>
        </w:r>
      </w:hyperlink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  <w:t xml:space="preserve">Corporate Governance: An International Review. 2006.  Vol. 14. No. 1. P. 2-12.  </w:t>
      </w:r>
    </w:p>
    <w:p w:rsidR="00AA1581" w:rsidRPr="00AA1581" w:rsidRDefault="00AA1581" w:rsidP="00AA1581">
      <w:pPr>
        <w:spacing w:after="75" w:line="240" w:lineRule="auto"/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  <w:t>[</w:t>
      </w: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>Статья</w:t>
      </w:r>
      <w:r w:rsidRPr="00AA1581"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  <w:t xml:space="preserve">] 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232323"/>
          <w:spacing w:val="48"/>
          <w:sz w:val="18"/>
          <w:szCs w:val="18"/>
          <w:lang w:val="en-US" w:eastAsia="ru-RU"/>
        </w:rPr>
      </w:pPr>
      <w:r w:rsidRPr="00AA1581">
        <w:rPr>
          <w:rFonts w:ascii="Verdana" w:eastAsia="Times New Roman" w:hAnsi="Verdana" w:cs="Times New Roman"/>
          <w:caps/>
          <w:color w:val="232323"/>
          <w:spacing w:val="48"/>
          <w:sz w:val="18"/>
          <w:szCs w:val="18"/>
          <w:lang w:val="en-US" w:eastAsia="ru-RU"/>
        </w:rPr>
        <w:t>D.S.Lewis</w:t>
      </w:r>
      <w:r w:rsidRPr="00AA1581">
        <w:rPr>
          <w:rFonts w:ascii="Verdana" w:eastAsia="Times New Roman" w:hAnsi="Verdana" w:cs="Times New Roman"/>
          <w:color w:val="232323"/>
          <w:spacing w:val="48"/>
          <w:sz w:val="18"/>
          <w:szCs w:val="18"/>
          <w:lang w:val="en-US" w:eastAsia="ru-RU"/>
        </w:rPr>
        <w:t xml:space="preserve"> </w:t>
      </w:r>
    </w:p>
    <w:p w:rsidR="00AA1581" w:rsidRPr="00AA1581" w:rsidRDefault="00CE7DAB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</w:pPr>
      <w:hyperlink r:id="rId27" w:history="1"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>Five years on - the organizational culture saga revisited (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Спустя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 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пять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 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лет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 - 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пересмотр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 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хроник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 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организационной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 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культуры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>)</w:t>
        </w:r>
      </w:hyperlink>
      <w:r w:rsidR="00AA1581" w:rsidRPr="00AA1581"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  <w:t xml:space="preserve"> 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  <w:t xml:space="preserve">Leadership and Organization Development Journal. 2002.  No. 5. P. 280-287.  </w:t>
      </w:r>
    </w:p>
    <w:p w:rsidR="00AA1581" w:rsidRPr="00AA1581" w:rsidRDefault="00AA1581" w:rsidP="00AA1581">
      <w:pPr>
        <w:spacing w:after="75" w:line="240" w:lineRule="auto"/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  <w:t>[</w:t>
      </w: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>Статья</w:t>
      </w:r>
      <w:r w:rsidRPr="00AA1581"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  <w:t xml:space="preserve">] 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232323"/>
          <w:spacing w:val="48"/>
          <w:sz w:val="18"/>
          <w:szCs w:val="18"/>
          <w:lang w:val="en-US" w:eastAsia="ru-RU"/>
        </w:rPr>
      </w:pPr>
      <w:r w:rsidRPr="00AA1581">
        <w:rPr>
          <w:rFonts w:ascii="Verdana" w:eastAsia="Times New Roman" w:hAnsi="Verdana" w:cs="Times New Roman"/>
          <w:caps/>
          <w:color w:val="232323"/>
          <w:spacing w:val="48"/>
          <w:sz w:val="18"/>
          <w:szCs w:val="18"/>
          <w:lang w:val="en-US" w:eastAsia="ru-RU"/>
        </w:rPr>
        <w:t>J.M.Beggs</w:t>
      </w:r>
      <w:r w:rsidRPr="00AA1581">
        <w:rPr>
          <w:rFonts w:ascii="Verdana" w:eastAsia="Times New Roman" w:hAnsi="Verdana" w:cs="Times New Roman"/>
          <w:color w:val="232323"/>
          <w:spacing w:val="48"/>
          <w:sz w:val="18"/>
          <w:szCs w:val="18"/>
          <w:lang w:val="en-US" w:eastAsia="ru-RU"/>
        </w:rPr>
        <w:t xml:space="preserve"> </w:t>
      </w:r>
    </w:p>
    <w:p w:rsidR="00AA1581" w:rsidRPr="00AA1581" w:rsidRDefault="00CE7DAB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</w:pPr>
      <w:hyperlink r:id="rId28" w:history="1"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>Dimensions of work satisfaction as predictors of commitment type (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Измерения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 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удовлетворенности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 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трудом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 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как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 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показатели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 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типа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 xml:space="preserve"> 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обязательств</w:t>
        </w:r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val="en-US" w:eastAsia="ru-RU"/>
          </w:rPr>
          <w:t>)</w:t>
        </w:r>
      </w:hyperlink>
      <w:r w:rsidR="00AA1581" w:rsidRPr="00AA1581"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  <w:t xml:space="preserve"> </w:t>
      </w:r>
    </w:p>
    <w:p w:rsidR="00AA1581" w:rsidRPr="00AA1581" w:rsidRDefault="00AA1581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val="en-US" w:eastAsia="ru-RU"/>
        </w:rPr>
        <w:t xml:space="preserve">Journal of Managerial Psychology. 2002.  No. 7. </w:t>
      </w: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P. 564-579.  </w:t>
      </w:r>
    </w:p>
    <w:p w:rsidR="00AA1581" w:rsidRPr="00AA1581" w:rsidRDefault="00AA1581" w:rsidP="00AA1581">
      <w:pPr>
        <w:spacing w:after="75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r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[Статья] </w:t>
      </w:r>
    </w:p>
    <w:p w:rsidR="00AA1581" w:rsidRPr="00AA1581" w:rsidRDefault="00CE7DAB" w:rsidP="00AA1581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29" w:history="1">
        <w:r w:rsidR="00AA1581" w:rsidRPr="00AA1581">
          <w:rPr>
            <w:rFonts w:ascii="Times New Roman" w:eastAsia="Times New Roman" w:hAnsi="Times New Roman" w:cs="Times New Roman"/>
            <w:color w:val="466F96"/>
            <w:sz w:val="21"/>
            <w:u w:val="single"/>
            <w:lang w:eastAsia="ru-RU"/>
          </w:rPr>
          <w:t>Все публикации на ту же тему&gt;&gt;</w:t>
        </w:r>
      </w:hyperlink>
      <w:r w:rsidR="00AA1581" w:rsidRPr="00AA1581"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  <w:t xml:space="preserve"> </w:t>
      </w:r>
    </w:p>
    <w:p w:rsidR="0059061E" w:rsidRDefault="0059061E"/>
    <w:sectPr w:rsidR="0059061E" w:rsidSect="0059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5BF"/>
    <w:multiLevelType w:val="multilevel"/>
    <w:tmpl w:val="420A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659B1"/>
    <w:multiLevelType w:val="multilevel"/>
    <w:tmpl w:val="645E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F693F"/>
    <w:multiLevelType w:val="multilevel"/>
    <w:tmpl w:val="B342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B25E9"/>
    <w:multiLevelType w:val="multilevel"/>
    <w:tmpl w:val="32A2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43FD8"/>
    <w:multiLevelType w:val="multilevel"/>
    <w:tmpl w:val="1E14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E1514"/>
    <w:multiLevelType w:val="multilevel"/>
    <w:tmpl w:val="96B0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686C84"/>
    <w:multiLevelType w:val="multilevel"/>
    <w:tmpl w:val="C106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581"/>
    <w:rsid w:val="0059061E"/>
    <w:rsid w:val="00AA1581"/>
    <w:rsid w:val="00C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1E"/>
  </w:style>
  <w:style w:type="paragraph" w:styleId="1">
    <w:name w:val="heading 1"/>
    <w:basedOn w:val="a"/>
    <w:link w:val="10"/>
    <w:uiPriority w:val="9"/>
    <w:qFormat/>
    <w:rsid w:val="00AA1581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581"/>
    <w:rPr>
      <w:rFonts w:ascii="Verdana" w:eastAsia="Times New Roman" w:hAnsi="Verdana" w:cs="Times New Roman"/>
      <w:kern w:val="36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A1581"/>
    <w:rPr>
      <w:color w:val="466F96"/>
      <w:u w:val="single"/>
    </w:rPr>
  </w:style>
  <w:style w:type="paragraph" w:customStyle="1" w:styleId="text">
    <w:name w:val="text"/>
    <w:basedOn w:val="a"/>
    <w:rsid w:val="00AA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AA1581"/>
  </w:style>
  <w:style w:type="paragraph" w:styleId="a4">
    <w:name w:val="Balloon Text"/>
    <w:basedOn w:val="a"/>
    <w:link w:val="a5"/>
    <w:uiPriority w:val="99"/>
    <w:semiHidden/>
    <w:unhideWhenUsed/>
    <w:rsid w:val="00AA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8325">
              <w:marLeft w:val="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92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15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86447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67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13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384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17394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57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3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763801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8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58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1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683162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9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8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0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676698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7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02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47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257843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9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38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1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6390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0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29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94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0082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29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5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01741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socman.edu.ru/db/msg/5126.html" TargetMode="External"/><Relationship Id="rId13" Type="http://schemas.openxmlformats.org/officeDocument/2006/relationships/hyperlink" Target="http://www.ecsocman.edu.ru/db/msg/167724.html" TargetMode="External"/><Relationship Id="rId18" Type="http://schemas.openxmlformats.org/officeDocument/2006/relationships/hyperlink" Target="http://www.ecsocman.edu.ru/search/?kw=16007785" TargetMode="External"/><Relationship Id="rId26" Type="http://schemas.openxmlformats.org/officeDocument/2006/relationships/hyperlink" Target="http://www.ecsocman.edu.ru/text/19080846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csocman.edu.ru/search/?kw=1603957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ecsocman.edu.ru/db/msg/109486.html" TargetMode="External"/><Relationship Id="rId17" Type="http://schemas.openxmlformats.org/officeDocument/2006/relationships/hyperlink" Target="http://www.ecsocman.edu.ru/search/?kw=16008871" TargetMode="External"/><Relationship Id="rId25" Type="http://schemas.openxmlformats.org/officeDocument/2006/relationships/hyperlink" Target="http://www.ecsocman.edu.ru/text/18997985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socman.edu.ru/search/?kw=16057391" TargetMode="External"/><Relationship Id="rId20" Type="http://schemas.openxmlformats.org/officeDocument/2006/relationships/hyperlink" Target="http://www.ecsocman.edu.ru/search/?kw=16052781" TargetMode="External"/><Relationship Id="rId29" Type="http://schemas.openxmlformats.org/officeDocument/2006/relationships/hyperlink" Target="http://www.ecsocman.edu.ru/search/?kw=16057391&amp;kw=16008871&amp;kw=16007785&amp;kw=16036345&amp;kw=16052781&amp;kw=1603957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csocman.edu.ru/text/16183315/" TargetMode="External"/><Relationship Id="rId11" Type="http://schemas.openxmlformats.org/officeDocument/2006/relationships/hyperlink" Target="http://www.ecsocman.edu.ru/db/msg/109603.html" TargetMode="External"/><Relationship Id="rId24" Type="http://schemas.openxmlformats.org/officeDocument/2006/relationships/hyperlink" Target="http://www.ecsocman.edu.ru/text/1913293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csocman.edu.ru/db/msg/175059.html" TargetMode="External"/><Relationship Id="rId23" Type="http://schemas.openxmlformats.org/officeDocument/2006/relationships/hyperlink" Target="http://www.ecsocman.edu.ru/text/19137416/" TargetMode="External"/><Relationship Id="rId28" Type="http://schemas.openxmlformats.org/officeDocument/2006/relationships/hyperlink" Target="http://www.ecsocman.edu.ru/text/18520406/" TargetMode="External"/><Relationship Id="rId10" Type="http://schemas.openxmlformats.org/officeDocument/2006/relationships/hyperlink" Target="http://www.ecsocman.edu.ru/db/msg/58184.html" TargetMode="External"/><Relationship Id="rId19" Type="http://schemas.openxmlformats.org/officeDocument/2006/relationships/hyperlink" Target="http://www.ecsocman.edu.ru/search/?kw=1603634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csocman.edu.ru/db/msg/19424.html" TargetMode="External"/><Relationship Id="rId14" Type="http://schemas.openxmlformats.org/officeDocument/2006/relationships/hyperlink" Target="http://www.ecsocman.edu.ru/db/msg/171958.html" TargetMode="External"/><Relationship Id="rId22" Type="http://schemas.openxmlformats.org/officeDocument/2006/relationships/hyperlink" Target="http://www.ecsocman.edu.ru/text/19128998/" TargetMode="External"/><Relationship Id="rId27" Type="http://schemas.openxmlformats.org/officeDocument/2006/relationships/hyperlink" Target="http://www.ecsocman.edu.ru/text/18548099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4696</Words>
  <Characters>26768</Characters>
  <Application>Microsoft Office Word</Application>
  <DocSecurity>0</DocSecurity>
  <Lines>223</Lines>
  <Paragraphs>62</Paragraphs>
  <ScaleCrop>false</ScaleCrop>
  <Company>Hewlett-Packard Company</Company>
  <LinksUpToDate>false</LinksUpToDate>
  <CharactersWithSpaces>31402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m</cp:lastModifiedBy>
  <cp:revision>2</cp:revision>
  <dcterms:created xsi:type="dcterms:W3CDTF">2010-09-20T12:10:00Z</dcterms:created>
  <dcterms:modified xsi:type="dcterms:W3CDTF">2014-07-22T20:15:00Z</dcterms:modified>
</cp:coreProperties>
</file>